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1"/>
        <w:gridCol w:w="6"/>
        <w:gridCol w:w="1288"/>
        <w:gridCol w:w="1120"/>
        <w:gridCol w:w="1120"/>
        <w:gridCol w:w="1120"/>
        <w:gridCol w:w="1120"/>
        <w:gridCol w:w="1104"/>
        <w:gridCol w:w="17"/>
      </w:tblGrid>
      <w:tr w:rsidR="00E46900" w:rsidRPr="00B6649A" w:rsidTr="005F1588">
        <w:trPr>
          <w:trHeight w:val="296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E46900" w:rsidRPr="00B6649A" w:rsidTr="005F1588">
        <w:trPr>
          <w:trHeight w:val="310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FA6304" w:rsidRDefault="00E46900" w:rsidP="005F15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6304">
              <w:rPr>
                <w:rFonts w:ascii="Times New Roman" w:hAnsi="Times New Roman" w:cs="Times New Roman"/>
                <w:bCs/>
                <w:sz w:val="20"/>
                <w:szCs w:val="20"/>
              </w:rPr>
              <w:t>Maliye Politikası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085312" w:rsidP="005F158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  <w:r w:rsidR="00E875A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4690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875AC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5F1588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E46900" w:rsidRPr="00B6649A" w:rsidTr="001B266C">
        <w:trPr>
          <w:gridAfter w:val="1"/>
          <w:wAfter w:w="17" w:type="dxa"/>
          <w:trHeight w:val="22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900" w:rsidRPr="00B6649A" w:rsidTr="00B63CCF">
        <w:trPr>
          <w:gridAfter w:val="1"/>
          <w:wAfter w:w="17" w:type="dxa"/>
          <w:trHeight w:val="248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Bu derste öğrencilerin ekonomik istikrar, ekonomik büyüme ve kalkınma ve gelir dağılımı gibi makroekonomik hedeflere ulaşmada maliye politikasının yerini anlamaları ve para politikası ile karşılaştırmalı olarak analiz edebilmeleri amaçlanmaktadır.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Default="00E46900" w:rsidP="001B266C">
            <w:pPr>
              <w:pStyle w:val="VarsaylanBiem"/>
              <w:spacing w:after="0" w:line="240" w:lineRule="auto"/>
              <w:ind w:left="72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Bu dersin sonunda öğrenci;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 xml:space="preserve">Maliye politikasının gelişimi ve iktisat politikası ile arasındaki ilişkiyi </w:t>
            </w:r>
            <w:r>
              <w:rPr>
                <w:sz w:val="20"/>
                <w:szCs w:val="20"/>
              </w:rPr>
              <w:t>kavrar</w:t>
            </w:r>
            <w:r w:rsidRPr="00B6649A">
              <w:rPr>
                <w:sz w:val="20"/>
                <w:szCs w:val="20"/>
              </w:rPr>
              <w:t>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 xml:space="preserve">Maliye politikasına ilişkin kavramsal çerçeveyi </w:t>
            </w:r>
            <w:r>
              <w:rPr>
                <w:sz w:val="20"/>
                <w:szCs w:val="20"/>
              </w:rPr>
              <w:t>kavrar</w:t>
            </w:r>
            <w:r w:rsidRPr="00B6649A">
              <w:rPr>
                <w:sz w:val="20"/>
                <w:szCs w:val="20"/>
              </w:rPr>
              <w:t>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 xml:space="preserve">Maliye politikasının amaçlarını ve araçlarını </w:t>
            </w:r>
            <w:r>
              <w:rPr>
                <w:sz w:val="20"/>
                <w:szCs w:val="20"/>
              </w:rPr>
              <w:t>kavrar</w:t>
            </w:r>
            <w:r w:rsidRPr="00B6649A">
              <w:rPr>
                <w:sz w:val="20"/>
                <w:szCs w:val="20"/>
              </w:rPr>
              <w:t>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 xml:space="preserve">Maliye politikasının makroekonomik istikrarı sağlamadaki işlevini </w:t>
            </w:r>
            <w:r>
              <w:rPr>
                <w:sz w:val="20"/>
                <w:szCs w:val="20"/>
              </w:rPr>
              <w:t>kavrar</w:t>
            </w:r>
            <w:r w:rsidRPr="00B6649A">
              <w:rPr>
                <w:sz w:val="20"/>
                <w:szCs w:val="20"/>
              </w:rPr>
              <w:t>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 xml:space="preserve">Maliye politikasının ekonomik büyüme ve kalkınmayı nasıl gerçekleştireceğini </w:t>
            </w:r>
            <w:r>
              <w:rPr>
                <w:sz w:val="20"/>
                <w:szCs w:val="20"/>
              </w:rPr>
              <w:t>kavrar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 xml:space="preserve">Gelir dağılımda adalet ve yoksulluğun giderilmesinde maliye politikası araçlarını kullanmasını </w:t>
            </w:r>
            <w:r>
              <w:rPr>
                <w:sz w:val="20"/>
                <w:szCs w:val="20"/>
              </w:rPr>
              <w:t>kavrar</w:t>
            </w:r>
            <w:r w:rsidRPr="00B6649A">
              <w:rPr>
                <w:sz w:val="20"/>
                <w:szCs w:val="20"/>
              </w:rPr>
              <w:t>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>Türkiye´de maliye politikası uygulamalarına örnek verir ve sonuçlarını analiz eder.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>Ekonomik gelişmelerde maliye politikasının ve para politikasının etkisini ayırt eder.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>Para ve maliye politikası arasındaki ilişkiyi kavrar.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>Maliye politikasının amaçlarını gerçekleştirebilm</w:t>
            </w:r>
            <w:r>
              <w:rPr>
                <w:sz w:val="20"/>
                <w:szCs w:val="20"/>
              </w:rPr>
              <w:t>esi açısından etkinliğini ölçer</w:t>
            </w:r>
            <w:r w:rsidRPr="00B6649A">
              <w:rPr>
                <w:sz w:val="20"/>
                <w:szCs w:val="20"/>
              </w:rPr>
              <w:t>.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 xml:space="preserve">Bu derste maliye politikasının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amaçları, araçları, uygulama yöntemleri ile</w:t>
            </w: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 xml:space="preserve"> ekonomik, sosyal ve diğer amaçlara erişmek için nasıl bir maliye politikası kullanılması gerektiği, dışa kapalı ve dışa açık ekonomilerde para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ve maliye </w:t>
            </w: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politika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larının etkin olarak kullanılması</w:t>
            </w: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 xml:space="preserve"> karşılaştırmalı olarak ele alınacaktır.</w:t>
            </w:r>
          </w:p>
        </w:tc>
      </w:tr>
      <w:tr w:rsidR="00E46900" w:rsidRPr="00B6649A" w:rsidTr="005F1588">
        <w:trPr>
          <w:gridAfter w:val="1"/>
          <w:wAfter w:w="17" w:type="dxa"/>
          <w:trHeight w:val="256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E46900" w:rsidRPr="00B6649A" w:rsidTr="001B266C">
        <w:trPr>
          <w:gridAfter w:val="1"/>
          <w:wAfter w:w="17" w:type="dxa"/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Maliye politikasının gelişimi ve iktisat politikası ile arasındaki ilişkiyi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 xml:space="preserve">Maliye politikasının konusu, tanımı,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maçları ve amaçlar ile araçlar arasındaki uyum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Maliye politikasının etkinliğine ilişki teorik yaklaşımlar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Maliye politikası ve milli gelir dengesi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Ekonomik İstikrarın sağlanmasında para ve maliye Politikası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Maliye politikası uygulama yöntemleri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B63CCF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Enflasyonla mücadelede maliye politikası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Durgunlukla mücadelede maliye politikası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Stagflasyonla mücadelede maliye politikası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Maliye politikası ve gelir dağılımı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Ekonomik büyüme ve kalkınmayı sağlamada maliye politikası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Türkiye´de ekonomik istikrar, büyüme ve gelir dağılımı açısından maliye politikasının etkinliği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E46900" w:rsidRPr="00B6649A" w:rsidTr="001B266C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E46900" w:rsidRPr="00B6649A" w:rsidTr="001B266C">
        <w:trPr>
          <w:gridAfter w:val="1"/>
          <w:wAfter w:w="17" w:type="dxa"/>
          <w:trHeight w:val="467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B63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Devletin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ve özel sektörün</w:t>
            </w: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 xml:space="preserve">; ekonomik istikrar, ekonomik büyüme ve gelir dağılımında adalet amaçlarını gerçekleştirmek için kamu harcamalarını, vergileri ve borçlanmaları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yerli yerinde kullanabilir.</w:t>
            </w:r>
          </w:p>
        </w:tc>
      </w:tr>
      <w:tr w:rsidR="00E46900" w:rsidRPr="00B6649A" w:rsidTr="001B266C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E46900" w:rsidRPr="00B6649A" w:rsidTr="001B266C">
        <w:trPr>
          <w:gridAfter w:val="1"/>
          <w:wAfter w:w="17" w:type="dxa"/>
          <w:trHeight w:val="509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Default="00E46900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Ataç, B. (1991). </w:t>
            </w:r>
            <w:r w:rsidRPr="00603611">
              <w:rPr>
                <w:rFonts w:ascii="Times New Roman" w:hAnsi="Times New Roman" w:cs="Times New Roman"/>
                <w:i/>
                <w:sz w:val="20"/>
                <w:szCs w:val="20"/>
              </w:rPr>
              <w:t>Maliye Politikası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Eskişehir: Anadolu Ü. Yayınları.</w:t>
            </w:r>
          </w:p>
          <w:p w:rsidR="00E46900" w:rsidRDefault="00E46900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Pınar, A. (2010).  </w:t>
            </w:r>
            <w:r w:rsidRPr="00603611">
              <w:rPr>
                <w:rFonts w:ascii="Times New Roman" w:hAnsi="Times New Roman" w:cs="Times New Roman"/>
                <w:i/>
                <w:sz w:val="20"/>
                <w:szCs w:val="20"/>
              </w:rPr>
              <w:t>Maliye Politikası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Teori ve Uygulama, 3. Baskı, Ankara: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Naturel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Yayınevi.</w:t>
            </w:r>
          </w:p>
          <w:p w:rsidR="00E46900" w:rsidRDefault="00E46900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Türk, İ. (2008). </w:t>
            </w:r>
            <w:r w:rsidRPr="00603611">
              <w:rPr>
                <w:rFonts w:ascii="Times New Roman" w:hAnsi="Times New Roman" w:cs="Times New Roman"/>
                <w:i/>
                <w:sz w:val="20"/>
                <w:szCs w:val="20"/>
              </w:rPr>
              <w:t>Maliye Politikası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Ankara: Turhan Kitabevi.</w:t>
            </w:r>
          </w:p>
          <w:p w:rsidR="00E46900" w:rsidRPr="00B6649A" w:rsidRDefault="00E46900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Ulusoy, A. (2007).  </w:t>
            </w:r>
            <w:proofErr w:type="gramStart"/>
            <w:r w:rsidRPr="00603611">
              <w:rPr>
                <w:rFonts w:ascii="Times New Roman" w:hAnsi="Times New Roman" w:cs="Times New Roman"/>
                <w:i/>
                <w:sz w:val="20"/>
                <w:szCs w:val="20"/>
              </w:rPr>
              <w:t>Maliye  Politikası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Trabzon: Derya Kita</w:t>
            </w:r>
            <w:r w:rsidR="00B63CCF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evi.</w:t>
            </w:r>
          </w:p>
        </w:tc>
      </w:tr>
      <w:tr w:rsidR="00E46900" w:rsidRPr="00B6649A" w:rsidTr="001B266C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 Sistemi</w:t>
            </w:r>
          </w:p>
        </w:tc>
      </w:tr>
      <w:tr w:rsidR="00E46900" w:rsidRPr="00B6649A" w:rsidTr="001B266C">
        <w:trPr>
          <w:gridAfter w:val="1"/>
          <w:wAfter w:w="17" w:type="dxa"/>
          <w:trHeight w:val="38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49A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B6649A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B6649A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E46900" w:rsidRDefault="00E46900" w:rsidP="00E46900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8"/>
        <w:gridCol w:w="668"/>
        <w:gridCol w:w="574"/>
        <w:gridCol w:w="653"/>
        <w:gridCol w:w="302"/>
        <w:gridCol w:w="270"/>
        <w:gridCol w:w="562"/>
        <w:gridCol w:w="562"/>
        <w:gridCol w:w="135"/>
        <w:gridCol w:w="397"/>
        <w:gridCol w:w="562"/>
        <w:gridCol w:w="562"/>
        <w:gridCol w:w="7"/>
        <w:gridCol w:w="525"/>
        <w:gridCol w:w="562"/>
        <w:gridCol w:w="562"/>
        <w:gridCol w:w="532"/>
        <w:gridCol w:w="562"/>
        <w:gridCol w:w="563"/>
      </w:tblGrid>
      <w:tr w:rsidR="00B63CCF" w:rsidRPr="00B6649A" w:rsidTr="00420A7D">
        <w:trPr>
          <w:trHeight w:val="312"/>
        </w:trPr>
        <w:tc>
          <w:tcPr>
            <w:tcW w:w="0" w:type="auto"/>
            <w:gridSpan w:val="19"/>
            <w:vAlign w:val="center"/>
          </w:tcPr>
          <w:p w:rsidR="00B63CCF" w:rsidRPr="00B6649A" w:rsidRDefault="00B63CCF" w:rsidP="001B26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ÖĞRENME ÇIKTILARI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İLE </w:t>
            </w:r>
          </w:p>
          <w:p w:rsidR="00B63CCF" w:rsidRPr="00B6649A" w:rsidRDefault="00B63CCF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 ÖĞRE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İM KAZANIMLARI İLİŞKİSİ TABLOSU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  <w:vAlign w:val="center"/>
          </w:tcPr>
          <w:p w:rsidR="00B63CCF" w:rsidRPr="00B6649A" w:rsidRDefault="00B63CCF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9" w:type="dxa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8" w:type="dxa"/>
            <w:gridSpan w:val="2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9" w:type="dxa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9" w:type="dxa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10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12</w:t>
            </w:r>
            <w:proofErr w:type="gramEnd"/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14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15</w:t>
            </w:r>
          </w:p>
        </w:tc>
      </w:tr>
      <w:tr w:rsidR="00B63CCF" w:rsidRPr="00B6649A" w:rsidTr="00B63CCF">
        <w:trPr>
          <w:trHeight w:val="300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3CCF" w:rsidRPr="00B6649A" w:rsidTr="00B63CCF">
        <w:trPr>
          <w:trHeight w:val="300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ÖK9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ÖK10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46900" w:rsidRPr="00B6649A" w:rsidTr="001B266C">
        <w:trPr>
          <w:trHeight w:val="312"/>
        </w:trPr>
        <w:tc>
          <w:tcPr>
            <w:tcW w:w="0" w:type="auto"/>
            <w:gridSpan w:val="19"/>
            <w:vAlign w:val="center"/>
          </w:tcPr>
          <w:p w:rsidR="00E46900" w:rsidRPr="00B6649A" w:rsidRDefault="00E46900" w:rsidP="001B266C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azanımları    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Program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</w:tr>
      <w:tr w:rsidR="00E46900" w:rsidRPr="00B6649A" w:rsidTr="00B63CCF">
        <w:trPr>
          <w:trHeight w:val="312"/>
        </w:trPr>
        <w:tc>
          <w:tcPr>
            <w:tcW w:w="1548" w:type="dxa"/>
            <w:gridSpan w:val="2"/>
            <w:vAlign w:val="center"/>
          </w:tcPr>
          <w:p w:rsidR="00E46900" w:rsidRDefault="00E46900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E46900" w:rsidRDefault="00E46900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4"/>
            <w:vAlign w:val="center"/>
          </w:tcPr>
          <w:p w:rsidR="00E46900" w:rsidRDefault="00E46900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E46900" w:rsidRDefault="00E46900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3"/>
            <w:vAlign w:val="center"/>
          </w:tcPr>
          <w:p w:rsidR="00E46900" w:rsidRDefault="00E46900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E46900" w:rsidRPr="00B6649A" w:rsidRDefault="00E46900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E46900" w:rsidRPr="00B6649A" w:rsidRDefault="00E46900" w:rsidP="00E46900">
      <w:pPr>
        <w:rPr>
          <w:rFonts w:ascii="Times New Roman" w:hAnsi="Times New Roman" w:cs="Times New Roman"/>
        </w:rPr>
      </w:pPr>
    </w:p>
    <w:p w:rsidR="00E46900" w:rsidRPr="00135AC0" w:rsidRDefault="00E46900" w:rsidP="00E46900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35AC0">
        <w:rPr>
          <w:rFonts w:ascii="Times New Roman" w:hAnsi="Times New Roman" w:cs="Times New Roman"/>
          <w:b/>
          <w:sz w:val="20"/>
          <w:szCs w:val="20"/>
        </w:rPr>
        <w:t xml:space="preserve">Program </w:t>
      </w:r>
      <w:r>
        <w:rPr>
          <w:rFonts w:ascii="Times New Roman" w:hAnsi="Times New Roman" w:cs="Times New Roman"/>
          <w:b/>
          <w:sz w:val="20"/>
          <w:szCs w:val="20"/>
        </w:rPr>
        <w:t>Çıktıları</w:t>
      </w:r>
      <w:r w:rsidRPr="00135AC0">
        <w:rPr>
          <w:rFonts w:ascii="Times New Roman" w:hAnsi="Times New Roman" w:cs="Times New Roman"/>
          <w:b/>
          <w:sz w:val="20"/>
          <w:szCs w:val="20"/>
        </w:rPr>
        <w:t xml:space="preserve"> ve İlgili Dersin İlişkisi</w:t>
      </w:r>
    </w:p>
    <w:tbl>
      <w:tblPr>
        <w:tblStyle w:val="TabloKlavuzu"/>
        <w:tblW w:w="9336" w:type="dxa"/>
        <w:tblLayout w:type="fixed"/>
        <w:tblLook w:val="04A0" w:firstRow="1" w:lastRow="0" w:firstColumn="1" w:lastColumn="0" w:noHBand="0" w:noVBand="1"/>
      </w:tblPr>
      <w:tblGrid>
        <w:gridCol w:w="2151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B63CCF" w:rsidRPr="00B6649A" w:rsidTr="005F1588">
        <w:trPr>
          <w:trHeight w:val="526"/>
        </w:trPr>
        <w:tc>
          <w:tcPr>
            <w:tcW w:w="2151" w:type="dxa"/>
            <w:vAlign w:val="center"/>
          </w:tcPr>
          <w:p w:rsidR="00B63CCF" w:rsidRPr="00B6649A" w:rsidRDefault="00B63CCF" w:rsidP="005F158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5F1588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B63CCF" w:rsidRPr="00B6649A" w:rsidTr="005F1588">
        <w:trPr>
          <w:trHeight w:val="340"/>
        </w:trPr>
        <w:tc>
          <w:tcPr>
            <w:tcW w:w="2151" w:type="dxa"/>
            <w:vAlign w:val="center"/>
          </w:tcPr>
          <w:p w:rsidR="00B63CCF" w:rsidRPr="00B63CCF" w:rsidRDefault="00B63CCF" w:rsidP="005F15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3CCF">
              <w:rPr>
                <w:rFonts w:ascii="Times New Roman" w:hAnsi="Times New Roman" w:cs="Times New Roman"/>
                <w:sz w:val="20"/>
                <w:szCs w:val="20"/>
              </w:rPr>
              <w:t>Maliye Politikası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09761D" w:rsidRDefault="0009761D">
      <w:bookmarkStart w:id="0" w:name="_GoBack"/>
      <w:bookmarkEnd w:id="0"/>
    </w:p>
    <w:sectPr w:rsidR="0009761D" w:rsidSect="000976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3F3B59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6900"/>
    <w:rsid w:val="00085312"/>
    <w:rsid w:val="0009761D"/>
    <w:rsid w:val="005F1588"/>
    <w:rsid w:val="00B63CCF"/>
    <w:rsid w:val="00B85BED"/>
    <w:rsid w:val="00E46900"/>
    <w:rsid w:val="00E875AC"/>
    <w:rsid w:val="00FA6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D20BE"/>
  <w15:docId w15:val="{518EB4B5-4A27-471A-A9EE-3ACAA3641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69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E46900"/>
    <w:rPr>
      <w:b/>
      <w:bCs/>
    </w:rPr>
  </w:style>
  <w:style w:type="paragraph" w:styleId="ListeParagraf">
    <w:name w:val="List Paragraph"/>
    <w:basedOn w:val="Normal"/>
    <w:uiPriority w:val="34"/>
    <w:qFormat/>
    <w:rsid w:val="00E469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E469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VarsaylanBiem">
    <w:name w:val="Varsayılan Biçem"/>
    <w:rsid w:val="00E46900"/>
    <w:pPr>
      <w:suppressAutoHyphens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561</Words>
  <Characters>3199</Characters>
  <Application>Microsoft Office Word</Application>
  <DocSecurity>0</DocSecurity>
  <Lines>26</Lines>
  <Paragraphs>7</Paragraphs>
  <ScaleCrop>false</ScaleCrop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Maliye Politikası</dc:title>
  <dc:creator>Arş. Gör. Ali Burak AKSUNGUR</dc:creator>
  <cp:lastModifiedBy>Arş. Gör. Ali Burak AKSUNGUR</cp:lastModifiedBy>
  <cp:revision>6</cp:revision>
  <dcterms:created xsi:type="dcterms:W3CDTF">2018-09-19T13:24:00Z</dcterms:created>
  <dcterms:modified xsi:type="dcterms:W3CDTF">2018-10-10T21:40:00Z</dcterms:modified>
</cp:coreProperties>
</file>